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75" w:rsidRPr="00CD33F1" w:rsidRDefault="00CE3B58" w:rsidP="00CE3B58">
      <w:pPr>
        <w:jc w:val="center"/>
        <w:rPr>
          <w:b/>
          <w:szCs w:val="28"/>
        </w:rPr>
      </w:pPr>
      <w:r w:rsidRPr="00CD33F1">
        <w:rPr>
          <w:b/>
          <w:szCs w:val="28"/>
        </w:rPr>
        <w:t>Финансовая модель инвестиционного проекта</w:t>
      </w:r>
    </w:p>
    <w:p w:rsidR="00CD33F1" w:rsidRDefault="00CD33F1" w:rsidP="00CE3B58">
      <w:pPr>
        <w:jc w:val="center"/>
        <w:rPr>
          <w:b/>
          <w:szCs w:val="28"/>
        </w:rPr>
      </w:pPr>
      <w:r w:rsidRPr="00CD33F1">
        <w:rPr>
          <w:b/>
          <w:szCs w:val="28"/>
        </w:rPr>
        <w:t>_______</w:t>
      </w:r>
      <w:r w:rsidR="005C6EA6" w:rsidRPr="00CD33F1">
        <w:rPr>
          <w:b/>
          <w:szCs w:val="28"/>
        </w:rPr>
        <w:t>_________________________________</w:t>
      </w:r>
      <w:r w:rsidR="00434584" w:rsidRPr="00CD33F1">
        <w:rPr>
          <w:b/>
          <w:szCs w:val="28"/>
        </w:rPr>
        <w:t>__</w:t>
      </w:r>
      <w:r w:rsidR="005C6EA6" w:rsidRPr="00CD33F1">
        <w:rPr>
          <w:b/>
          <w:szCs w:val="28"/>
        </w:rPr>
        <w:t>_____</w:t>
      </w:r>
    </w:p>
    <w:p w:rsidR="00CD33F1" w:rsidRDefault="00CD33F1" w:rsidP="00CD33F1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CD33F1">
        <w:rPr>
          <w:i/>
          <w:sz w:val="20"/>
          <w:szCs w:val="20"/>
        </w:rPr>
        <w:t>наименование инвестиционного проекта)</w:t>
      </w:r>
    </w:p>
    <w:p w:rsidR="00CD33F1" w:rsidRPr="00CD33F1" w:rsidRDefault="00CD33F1" w:rsidP="00CE3B58">
      <w:pPr>
        <w:jc w:val="center"/>
        <w:rPr>
          <w:szCs w:val="28"/>
        </w:rPr>
      </w:pPr>
      <w:r w:rsidRPr="00CD33F1">
        <w:rPr>
          <w:szCs w:val="28"/>
        </w:rPr>
        <w:t>_________________________________</w:t>
      </w:r>
      <w:r>
        <w:rPr>
          <w:szCs w:val="28"/>
        </w:rPr>
        <w:t>__________________________</w:t>
      </w:r>
    </w:p>
    <w:p w:rsidR="00CD33F1" w:rsidRDefault="00CD33F1" w:rsidP="00CD33F1">
      <w:pPr>
        <w:jc w:val="center"/>
        <w:rPr>
          <w:i/>
          <w:sz w:val="20"/>
          <w:szCs w:val="20"/>
        </w:rPr>
      </w:pPr>
      <w:r w:rsidRPr="00CD33F1">
        <w:rPr>
          <w:i/>
          <w:sz w:val="20"/>
          <w:szCs w:val="20"/>
        </w:rPr>
        <w:t>(заявитель инвестиционного проекта)</w:t>
      </w:r>
    </w:p>
    <w:p w:rsidR="00CD33F1" w:rsidRDefault="00CD33F1" w:rsidP="00CD33F1">
      <w:pPr>
        <w:jc w:val="center"/>
        <w:rPr>
          <w:i/>
          <w:sz w:val="20"/>
          <w:szCs w:val="20"/>
        </w:rPr>
      </w:pPr>
    </w:p>
    <w:p w:rsidR="00CD33F1" w:rsidRPr="00CD33F1" w:rsidRDefault="00CD33F1" w:rsidP="00CD33F1">
      <w:pPr>
        <w:jc w:val="center"/>
        <w:rPr>
          <w:i/>
          <w:sz w:val="20"/>
          <w:szCs w:val="20"/>
        </w:rPr>
      </w:pPr>
    </w:p>
    <w:p w:rsidR="006B7A1E" w:rsidRPr="006B7A1E" w:rsidRDefault="006B7A1E" w:rsidP="000D2CA6">
      <w:pPr>
        <w:pStyle w:val="a3"/>
        <w:numPr>
          <w:ilvl w:val="0"/>
          <w:numId w:val="2"/>
        </w:numPr>
        <w:contextualSpacing w:val="0"/>
        <w:jc w:val="center"/>
        <w:rPr>
          <w:b/>
        </w:rPr>
      </w:pPr>
      <w:r w:rsidRPr="006B7A1E">
        <w:rPr>
          <w:b/>
        </w:rPr>
        <w:t>Исходные данные</w:t>
      </w:r>
    </w:p>
    <w:p w:rsidR="006B7A1E" w:rsidRDefault="006B7A1E" w:rsidP="000D2CA6">
      <w:pPr>
        <w:pStyle w:val="a3"/>
        <w:numPr>
          <w:ilvl w:val="0"/>
          <w:numId w:val="1"/>
        </w:numPr>
        <w:ind w:firstLine="709"/>
        <w:contextualSpacing w:val="0"/>
      </w:pPr>
      <w:r w:rsidRPr="006B7A1E">
        <w:t>Макроэкономические показатели</w:t>
      </w:r>
      <w:r w:rsidR="000D2CA6">
        <w:t>.</w:t>
      </w:r>
    </w:p>
    <w:p w:rsidR="006B7A1E" w:rsidRDefault="006B7A1E" w:rsidP="000D2CA6">
      <w:pPr>
        <w:pStyle w:val="a3"/>
        <w:numPr>
          <w:ilvl w:val="0"/>
          <w:numId w:val="1"/>
        </w:numPr>
        <w:ind w:firstLine="709"/>
        <w:contextualSpacing w:val="0"/>
      </w:pPr>
      <w:r>
        <w:t>Обязательные платежи</w:t>
      </w:r>
      <w:r w:rsidR="000D2CA6">
        <w:t>.</w:t>
      </w:r>
    </w:p>
    <w:p w:rsidR="006B7A1E" w:rsidRDefault="006B7A1E" w:rsidP="000D2CA6">
      <w:pPr>
        <w:pStyle w:val="a3"/>
        <w:numPr>
          <w:ilvl w:val="0"/>
          <w:numId w:val="1"/>
        </w:numPr>
        <w:ind w:firstLine="709"/>
        <w:contextualSpacing w:val="0"/>
      </w:pPr>
      <w:r>
        <w:t>Ставка дисконтирования и метод ее расчета</w:t>
      </w:r>
      <w:r w:rsidR="000D2CA6">
        <w:t>.</w:t>
      </w:r>
    </w:p>
    <w:p w:rsidR="006B7A1E" w:rsidRDefault="000D2CA6" w:rsidP="000D2CA6">
      <w:pPr>
        <w:pStyle w:val="a3"/>
        <w:numPr>
          <w:ilvl w:val="0"/>
          <w:numId w:val="1"/>
        </w:numPr>
        <w:ind w:firstLine="709"/>
        <w:contextualSpacing w:val="0"/>
      </w:pPr>
      <w:r>
        <w:t>Иные пояснения, исходные данные и предпосылки к финансовой модели инвестиционного проекта.</w:t>
      </w:r>
    </w:p>
    <w:p w:rsidR="000D2CA6" w:rsidRDefault="000D2CA6" w:rsidP="000D2CA6">
      <w:pPr>
        <w:ind w:left="360"/>
      </w:pPr>
    </w:p>
    <w:p w:rsidR="000D2CA6" w:rsidRDefault="000D2CA6" w:rsidP="000D2CA6">
      <w:pPr>
        <w:pStyle w:val="a3"/>
        <w:numPr>
          <w:ilvl w:val="0"/>
          <w:numId w:val="2"/>
        </w:numPr>
        <w:contextualSpacing w:val="0"/>
        <w:jc w:val="center"/>
        <w:rPr>
          <w:b/>
        </w:rPr>
      </w:pPr>
      <w:r w:rsidRPr="000D2CA6">
        <w:rPr>
          <w:b/>
        </w:rPr>
        <w:t>Базовые прогнозные расчеты</w:t>
      </w:r>
    </w:p>
    <w:p w:rsidR="000D2CA6" w:rsidRDefault="000D2CA6" w:rsidP="000D2CA6">
      <w:pPr>
        <w:ind w:firstLine="709"/>
      </w:pPr>
      <w:r>
        <w:t xml:space="preserve">1. </w:t>
      </w:r>
      <w:r w:rsidR="00434584">
        <w:t xml:space="preserve">Основные </w:t>
      </w:r>
      <w:r w:rsidRPr="000D2CA6">
        <w:t>направлени</w:t>
      </w:r>
      <w:r w:rsidR="00434584">
        <w:t>я</w:t>
      </w:r>
      <w:r w:rsidRPr="000D2CA6">
        <w:t xml:space="preserve"> расходов в</w:t>
      </w:r>
      <w:r>
        <w:t> </w:t>
      </w:r>
      <w:r w:rsidRPr="000D2CA6">
        <w:t>р</w:t>
      </w:r>
      <w:r>
        <w:t xml:space="preserve">амках </w:t>
      </w:r>
      <w:r w:rsidRPr="000D2CA6">
        <w:t>реализации инвестиционного проекта</w:t>
      </w:r>
      <w:r>
        <w:t>:</w:t>
      </w:r>
    </w:p>
    <w:p w:rsidR="000D2CA6" w:rsidRDefault="00434584" w:rsidP="00434584">
      <w:pPr>
        <w:ind w:firstLine="709"/>
      </w:pPr>
      <w:r>
        <w:t xml:space="preserve">1) </w:t>
      </w:r>
      <w:r w:rsidR="000D2CA6">
        <w:t>прогноз объемов затрат, связанных с персоналом (с моделированием штатной структуры и численности</w:t>
      </w:r>
      <w:r>
        <w:t xml:space="preserve"> работников</w:t>
      </w:r>
      <w:r w:rsidR="000D2CA6">
        <w:t>);</w:t>
      </w:r>
    </w:p>
    <w:p w:rsidR="000D2CA6" w:rsidRDefault="00434584" w:rsidP="00434584">
      <w:pPr>
        <w:ind w:firstLine="709"/>
      </w:pPr>
      <w:r>
        <w:t xml:space="preserve">2) </w:t>
      </w:r>
      <w:r w:rsidR="000D2CA6">
        <w:t>прогноз объемов затрат, связанных с потреблением инфраструктурных мощностей (с указанием видов инфраструктуры);</w:t>
      </w:r>
    </w:p>
    <w:p w:rsidR="002C710B" w:rsidRPr="002C710B" w:rsidRDefault="00434584" w:rsidP="00434584">
      <w:pPr>
        <w:ind w:firstLine="709"/>
      </w:pPr>
      <w:r>
        <w:t xml:space="preserve">3) </w:t>
      </w:r>
      <w:r w:rsidR="000D2CA6">
        <w:t xml:space="preserve">прогноз объемов затрат инвестиционного характера </w:t>
      </w:r>
      <w:r w:rsidR="002C710B">
        <w:t>на</w:t>
      </w:r>
      <w:r w:rsidR="008354B0">
        <w:t> </w:t>
      </w:r>
      <w:r w:rsidR="002C710B">
        <w:t>реализацию проекта</w:t>
      </w:r>
      <w:r>
        <w:t xml:space="preserve"> </w:t>
      </w:r>
      <w:r w:rsidR="000D2CA6" w:rsidRPr="002C710B">
        <w:t>с указанием направлений расходования средств</w:t>
      </w:r>
      <w:r w:rsidR="00C37F4D">
        <w:t xml:space="preserve">, </w:t>
      </w:r>
      <w:r w:rsidR="002C710B" w:rsidRPr="002C710B">
        <w:t>в том числе:</w:t>
      </w:r>
    </w:p>
    <w:p w:rsidR="002C710B" w:rsidRDefault="002C710B" w:rsidP="00434584">
      <w:pPr>
        <w:ind w:firstLine="709"/>
      </w:pPr>
      <w:r>
        <w:t xml:space="preserve">– </w:t>
      </w:r>
      <w:r w:rsidRPr="002C710B">
        <w:t>капитальные затраты (приобретение основных средств, строительно-монтажные работы, приобретение оборудования</w:t>
      </w:r>
      <w:r w:rsidR="00434584">
        <w:t xml:space="preserve">, </w:t>
      </w:r>
      <w:r>
        <w:t>проектирование, приобретение земельных участков</w:t>
      </w:r>
      <w:r w:rsidR="008354B0">
        <w:t xml:space="preserve"> и другие</w:t>
      </w:r>
      <w:r>
        <w:t>);</w:t>
      </w:r>
    </w:p>
    <w:p w:rsidR="002C710B" w:rsidRDefault="002C710B" w:rsidP="00C37F4D">
      <w:pPr>
        <w:ind w:firstLine="709"/>
      </w:pPr>
      <w:r>
        <w:t>– прочие расходы в инвестиционной фазе</w:t>
      </w:r>
      <w:r w:rsidR="00434584">
        <w:t xml:space="preserve"> (в том числе инвестиции в оборотный капитал).</w:t>
      </w:r>
    </w:p>
    <w:p w:rsidR="000D2CA6" w:rsidRDefault="000D2CA6" w:rsidP="000D2CA6">
      <w:pPr>
        <w:ind w:firstLine="709"/>
      </w:pPr>
      <w:r>
        <w:t xml:space="preserve">2. </w:t>
      </w:r>
      <w:r w:rsidR="00434584">
        <w:t>И</w:t>
      </w:r>
      <w:r>
        <w:t>сточник</w:t>
      </w:r>
      <w:r w:rsidR="00434584">
        <w:t>и</w:t>
      </w:r>
      <w:r>
        <w:t xml:space="preserve"> финансирования инвестиционного проекта</w:t>
      </w:r>
      <w:r w:rsidR="00434584">
        <w:t xml:space="preserve">: </w:t>
      </w:r>
      <w:r>
        <w:t>собственны</w:t>
      </w:r>
      <w:r w:rsidR="00434584">
        <w:t>е</w:t>
      </w:r>
      <w:r>
        <w:t xml:space="preserve"> и</w:t>
      </w:r>
      <w:r w:rsidR="00434584">
        <w:t> </w:t>
      </w:r>
      <w:r>
        <w:t>внешни</w:t>
      </w:r>
      <w:r w:rsidR="00434584">
        <w:t>е</w:t>
      </w:r>
      <w:r>
        <w:t xml:space="preserve"> (заемны</w:t>
      </w:r>
      <w:r w:rsidR="00434584">
        <w:t>е</w:t>
      </w:r>
      <w:r>
        <w:t>) средств</w:t>
      </w:r>
      <w:r w:rsidR="00434584">
        <w:t>а</w:t>
      </w:r>
      <w:r>
        <w:t xml:space="preserve"> (с указанием основных условий привлечения средств). </w:t>
      </w:r>
    </w:p>
    <w:p w:rsidR="00B841C4" w:rsidRDefault="000D2CA6" w:rsidP="000D2CA6">
      <w:pPr>
        <w:ind w:firstLine="709"/>
      </w:pPr>
      <w:r>
        <w:t xml:space="preserve">3. </w:t>
      </w:r>
      <w:r w:rsidR="00434584">
        <w:t xml:space="preserve">Основные </w:t>
      </w:r>
      <w:r>
        <w:t>направлени</w:t>
      </w:r>
      <w:r w:rsidR="00434584">
        <w:t>я</w:t>
      </w:r>
      <w:r>
        <w:t xml:space="preserve"> </w:t>
      </w:r>
      <w:r w:rsidR="00434584">
        <w:t xml:space="preserve">получения </w:t>
      </w:r>
      <w:r>
        <w:t>доходов в рамках реализации инвестиционного проекта</w:t>
      </w:r>
      <w:r w:rsidR="00434584">
        <w:t xml:space="preserve">, </w:t>
      </w:r>
      <w:r w:rsidR="00B841C4">
        <w:t>в том числе прогноз выручки (с указанием структуры и</w:t>
      </w:r>
      <w:r w:rsidR="00434584">
        <w:t> </w:t>
      </w:r>
      <w:r w:rsidR="00B841C4">
        <w:t>источников ее формирования).</w:t>
      </w:r>
    </w:p>
    <w:p w:rsidR="00B841C4" w:rsidRDefault="00B841C4" w:rsidP="000D2CA6">
      <w:pPr>
        <w:ind w:firstLine="709"/>
      </w:pPr>
      <w:r>
        <w:t>4. Иные базовые прогнозные расчеты</w:t>
      </w:r>
      <w:r w:rsidR="00434584">
        <w:t>.</w:t>
      </w:r>
    </w:p>
    <w:p w:rsidR="00B841C4" w:rsidRDefault="00B841C4" w:rsidP="000D2CA6">
      <w:pPr>
        <w:ind w:firstLine="709"/>
      </w:pPr>
    </w:p>
    <w:p w:rsidR="00B841C4" w:rsidRDefault="00B841C4" w:rsidP="00B841C4">
      <w:pPr>
        <w:pStyle w:val="a3"/>
        <w:numPr>
          <w:ilvl w:val="0"/>
          <w:numId w:val="2"/>
        </w:numPr>
        <w:jc w:val="center"/>
        <w:rPr>
          <w:b/>
        </w:rPr>
      </w:pPr>
      <w:r w:rsidRPr="00B841C4">
        <w:rPr>
          <w:b/>
        </w:rPr>
        <w:t>Финансо</w:t>
      </w:r>
      <w:r>
        <w:rPr>
          <w:b/>
        </w:rPr>
        <w:t>во</w:t>
      </w:r>
      <w:r w:rsidRPr="00B841C4">
        <w:rPr>
          <w:b/>
        </w:rPr>
        <w:t>-экономические показатели</w:t>
      </w:r>
    </w:p>
    <w:p w:rsidR="00B841C4" w:rsidRDefault="00B841C4" w:rsidP="00B841C4">
      <w:pPr>
        <w:ind w:firstLine="709"/>
      </w:pPr>
      <w:r>
        <w:t>1. Основные показатели реализации инвестиционного проекта (форма прилагается).</w:t>
      </w:r>
    </w:p>
    <w:p w:rsidR="00B841C4" w:rsidRDefault="00B841C4" w:rsidP="00B841C4">
      <w:pPr>
        <w:ind w:firstLine="709"/>
      </w:pPr>
      <w:r>
        <w:t>2. Прогнозный отчет о движении денежных средств.</w:t>
      </w:r>
    </w:p>
    <w:p w:rsidR="009D7B52" w:rsidRPr="00C37F4D" w:rsidRDefault="009D7B52" w:rsidP="00B841C4">
      <w:pPr>
        <w:jc w:val="center"/>
        <w:rPr>
          <w:b/>
        </w:rPr>
      </w:pPr>
    </w:p>
    <w:p w:rsidR="00B841C4" w:rsidRDefault="005A2B0F" w:rsidP="00B841C4">
      <w:pPr>
        <w:jc w:val="center"/>
        <w:rPr>
          <w:b/>
        </w:rPr>
      </w:pPr>
      <w:r>
        <w:rPr>
          <w:b/>
          <w:lang w:val="en-US"/>
        </w:rPr>
        <w:t>I</w:t>
      </w:r>
      <w:r w:rsidR="00B841C4" w:rsidRPr="00B841C4">
        <w:rPr>
          <w:b/>
          <w:lang w:val="en-US"/>
        </w:rPr>
        <w:t>V</w:t>
      </w:r>
      <w:r w:rsidR="00B841C4" w:rsidRPr="00B841C4">
        <w:rPr>
          <w:b/>
        </w:rPr>
        <w:t>. Бюджетная эффективность</w:t>
      </w:r>
    </w:p>
    <w:p w:rsidR="00B841C4" w:rsidRDefault="00B841C4" w:rsidP="00B841C4">
      <w:pPr>
        <w:pStyle w:val="a3"/>
        <w:numPr>
          <w:ilvl w:val="0"/>
          <w:numId w:val="5"/>
        </w:numPr>
        <w:ind w:firstLine="709"/>
      </w:pPr>
      <w:r w:rsidRPr="00B841C4">
        <w:t>Налоги (по уровням бюджетов бюджетной системы Российской Федерации и по видам платежей)</w:t>
      </w:r>
      <w:r>
        <w:t>.</w:t>
      </w:r>
    </w:p>
    <w:p w:rsidR="00B841C4" w:rsidRDefault="00B841C4" w:rsidP="00B841C4">
      <w:pPr>
        <w:pStyle w:val="a3"/>
        <w:numPr>
          <w:ilvl w:val="0"/>
          <w:numId w:val="5"/>
        </w:numPr>
        <w:ind w:firstLine="709"/>
      </w:pPr>
      <w:r>
        <w:t>Страховые взносы.</w:t>
      </w:r>
    </w:p>
    <w:p w:rsidR="00B841C4" w:rsidRDefault="00B841C4" w:rsidP="00B841C4">
      <w:pPr>
        <w:pStyle w:val="a3"/>
        <w:numPr>
          <w:ilvl w:val="0"/>
          <w:numId w:val="5"/>
        </w:numPr>
        <w:ind w:firstLine="709"/>
      </w:pPr>
      <w:r>
        <w:lastRenderedPageBreak/>
        <w:t>Налоговые льготы (по уровням бюджетов бюджетной системы Российской Федерации и по видам платежей).</w:t>
      </w:r>
    </w:p>
    <w:p w:rsidR="00B841C4" w:rsidRDefault="00FD13C3" w:rsidP="00B841C4">
      <w:pPr>
        <w:pStyle w:val="a3"/>
        <w:numPr>
          <w:ilvl w:val="0"/>
          <w:numId w:val="5"/>
        </w:numPr>
        <w:ind w:firstLine="709"/>
      </w:pPr>
      <w:r>
        <w:t>Льготы по тарифам страховых взносов.</w:t>
      </w:r>
      <w:bookmarkStart w:id="0" w:name="_GoBack"/>
      <w:bookmarkEnd w:id="0"/>
    </w:p>
    <w:p w:rsidR="00FD13C3" w:rsidRDefault="00FD13C3" w:rsidP="00B841C4">
      <w:pPr>
        <w:pStyle w:val="a3"/>
        <w:numPr>
          <w:ilvl w:val="0"/>
          <w:numId w:val="5"/>
        </w:numPr>
        <w:ind w:firstLine="709"/>
      </w:pPr>
      <w:r>
        <w:t>Иные расчеты, характеризующие бюджетную эффективность инвестиционного проекта.</w:t>
      </w:r>
    </w:p>
    <w:p w:rsidR="00FD13C3" w:rsidRDefault="00FD13C3" w:rsidP="00FD13C3"/>
    <w:p w:rsidR="00FD13C3" w:rsidRDefault="00FD13C3" w:rsidP="00FD13C3">
      <w:pPr>
        <w:jc w:val="center"/>
        <w:rPr>
          <w:b/>
        </w:rPr>
      </w:pPr>
      <w:r w:rsidRPr="00FD13C3">
        <w:rPr>
          <w:b/>
          <w:lang w:val="en-US"/>
        </w:rPr>
        <w:t>V</w:t>
      </w:r>
      <w:r w:rsidRPr="00FD13C3">
        <w:rPr>
          <w:b/>
        </w:rPr>
        <w:t>. Финансов</w:t>
      </w:r>
      <w:r w:rsidR="008354B0">
        <w:rPr>
          <w:b/>
        </w:rPr>
        <w:t>о</w:t>
      </w:r>
      <w:r w:rsidRPr="00FD13C3">
        <w:rPr>
          <w:b/>
        </w:rPr>
        <w:t>-экономическая эффективность</w:t>
      </w:r>
    </w:p>
    <w:p w:rsidR="00FD13C3" w:rsidRDefault="00FD13C3" w:rsidP="00FD13C3">
      <w:r>
        <w:tab/>
        <w:t>1. Внутренняя норма доходности (</w:t>
      </w:r>
      <w:r>
        <w:rPr>
          <w:lang w:val="en-US"/>
        </w:rPr>
        <w:t>IRR</w:t>
      </w:r>
      <w:r>
        <w:t>).</w:t>
      </w:r>
    </w:p>
    <w:p w:rsidR="00FD13C3" w:rsidRDefault="00FD13C3" w:rsidP="00FD13C3">
      <w:r>
        <w:tab/>
        <w:t>2. Чистая приведенная стоимость (</w:t>
      </w:r>
      <w:r>
        <w:rPr>
          <w:lang w:val="en-US"/>
        </w:rPr>
        <w:t>NPV</w:t>
      </w:r>
      <w:r>
        <w:t>).</w:t>
      </w:r>
    </w:p>
    <w:p w:rsidR="00FD13C3" w:rsidRDefault="00FD13C3" w:rsidP="00FD13C3">
      <w:r>
        <w:tab/>
        <w:t>3. Простой срок окупаемости.</w:t>
      </w:r>
    </w:p>
    <w:p w:rsidR="00FD13C3" w:rsidRDefault="00FD13C3" w:rsidP="00FD13C3">
      <w:r>
        <w:tab/>
        <w:t>4. Дисконтированный срок окупаемости.</w:t>
      </w:r>
    </w:p>
    <w:p w:rsidR="00FD13C3" w:rsidRDefault="00FD13C3" w:rsidP="00FD13C3">
      <w:r>
        <w:tab/>
        <w:t>5. Индекс прибыльности инвестиций.</w:t>
      </w:r>
    </w:p>
    <w:p w:rsidR="00FD13C3" w:rsidRDefault="00FD13C3" w:rsidP="00FD13C3"/>
    <w:p w:rsidR="00FD13C3" w:rsidRDefault="00FD13C3" w:rsidP="00FD13C3">
      <w:pPr>
        <w:ind w:firstLine="709"/>
      </w:pPr>
      <w:r>
        <w:t>Приложение:</w:t>
      </w:r>
    </w:p>
    <w:p w:rsidR="00FD13C3" w:rsidRDefault="00FD13C3" w:rsidP="00FD13C3">
      <w:pPr>
        <w:pStyle w:val="a3"/>
        <w:numPr>
          <w:ilvl w:val="0"/>
          <w:numId w:val="6"/>
        </w:numPr>
        <w:ind w:firstLine="709"/>
      </w:pPr>
      <w:r>
        <w:t xml:space="preserve">Документы, подтверждающие наличие собственных средств, средств учредителей (участников), средств </w:t>
      </w:r>
      <w:proofErr w:type="spellStart"/>
      <w:r>
        <w:t>соинвесторов</w:t>
      </w:r>
      <w:proofErr w:type="spellEnd"/>
      <w:r>
        <w:t xml:space="preserve"> для реализации инвестиционного проекта, </w:t>
      </w:r>
      <w:r w:rsidR="002F0601">
        <w:t>готовност</w:t>
      </w:r>
      <w:r w:rsidR="002F0601">
        <w:t xml:space="preserve">ь </w:t>
      </w:r>
      <w:r w:rsidR="002F0601">
        <w:t xml:space="preserve">предоставить финансирование для реализации инвестиционного проекта </w:t>
      </w:r>
      <w:r>
        <w:t>со стороны кредитной организации</w:t>
      </w:r>
      <w:r w:rsidR="002F0601">
        <w:t>.</w:t>
      </w:r>
      <w:r>
        <w:t xml:space="preserve"> </w:t>
      </w:r>
    </w:p>
    <w:p w:rsidR="00FD13C3" w:rsidRDefault="00FD13C3" w:rsidP="00FD13C3">
      <w:pPr>
        <w:pStyle w:val="a3"/>
        <w:numPr>
          <w:ilvl w:val="0"/>
          <w:numId w:val="6"/>
        </w:numPr>
        <w:ind w:firstLine="709"/>
      </w:pPr>
      <w:r>
        <w:t>Документы о проработке возможных вариантов обеспечения инвестиционного проекта необходимыми инфраструктурой, сырьем, оборудованием, каналами (рынками) сбыта соответствующей продукции (услуг).</w:t>
      </w:r>
    </w:p>
    <w:p w:rsidR="00FD13C3" w:rsidRDefault="00FD13C3" w:rsidP="00FD13C3">
      <w:pPr>
        <w:pStyle w:val="a3"/>
        <w:numPr>
          <w:ilvl w:val="0"/>
          <w:numId w:val="6"/>
        </w:numPr>
        <w:ind w:firstLine="709"/>
      </w:pPr>
      <w:r>
        <w:t>Иные документы и пояснительные материалы, представленные заявителем инвестиционного проекта по собственной инициативе.</w:t>
      </w:r>
    </w:p>
    <w:p w:rsidR="00FD13C3" w:rsidRDefault="00FD13C3" w:rsidP="00FD13C3"/>
    <w:p w:rsidR="00FD13C3" w:rsidRDefault="00FD13C3" w:rsidP="00FD13C3"/>
    <w:p w:rsidR="00CD33F1" w:rsidRDefault="00CD33F1" w:rsidP="00FD13C3"/>
    <w:p w:rsidR="00FD13C3" w:rsidRPr="00FD13C3" w:rsidRDefault="00FD13C3" w:rsidP="00FD13C3">
      <w:pPr>
        <w:widowControl w:val="0"/>
        <w:outlineLvl w:val="2"/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</w:pP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>Руководитель юридического лица _________________ / И.О. Фамилия</w:t>
      </w:r>
    </w:p>
    <w:p w:rsidR="00FD13C3" w:rsidRPr="00FD13C3" w:rsidRDefault="00FD13C3" w:rsidP="00FD13C3">
      <w:pPr>
        <w:widowControl w:val="0"/>
        <w:outlineLvl w:val="2"/>
        <w:rPr>
          <w:rFonts w:eastAsia="Arial Unicode MS" w:cs="Liberation Serif"/>
          <w:color w:val="000000"/>
          <w:sz w:val="20"/>
          <w:szCs w:val="20"/>
          <w:shd w:val="clear" w:color="auto" w:fill="FFFFFF"/>
          <w:lang w:eastAsia="ru-RU"/>
        </w:rPr>
      </w:pP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 xml:space="preserve">                                            </w:t>
      </w: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ab/>
      </w: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ab/>
      </w: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ab/>
      </w:r>
      <w:r w:rsidRPr="00FD13C3">
        <w:rPr>
          <w:rFonts w:eastAsia="Arial Unicode MS" w:cs="Liberation Serif"/>
          <w:color w:val="000000"/>
          <w:sz w:val="20"/>
          <w:szCs w:val="20"/>
          <w:shd w:val="clear" w:color="auto" w:fill="FFFFFF"/>
          <w:lang w:eastAsia="ru-RU"/>
        </w:rPr>
        <w:t>(подпись)</w:t>
      </w:r>
    </w:p>
    <w:p w:rsidR="00FD13C3" w:rsidRPr="00FD13C3" w:rsidRDefault="00FD13C3" w:rsidP="00FD13C3">
      <w:pPr>
        <w:widowControl w:val="0"/>
        <w:outlineLvl w:val="2"/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</w:pP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 xml:space="preserve">                                                         М.П.</w:t>
      </w:r>
    </w:p>
    <w:p w:rsidR="00FD13C3" w:rsidRPr="00FD13C3" w:rsidRDefault="00FD13C3" w:rsidP="00FD13C3">
      <w:pPr>
        <w:widowControl w:val="0"/>
        <w:outlineLvl w:val="2"/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</w:pPr>
    </w:p>
    <w:p w:rsidR="00FD13C3" w:rsidRPr="00C37F4D" w:rsidRDefault="00FD13C3" w:rsidP="00FD13C3">
      <w:pPr>
        <w:widowControl w:val="0"/>
        <w:outlineLvl w:val="2"/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</w:pPr>
      <w:r w:rsidRPr="00FD13C3">
        <w:rPr>
          <w:rFonts w:eastAsia="Arial Unicode MS" w:cs="Liberation Serif"/>
          <w:color w:val="000000"/>
          <w:szCs w:val="28"/>
          <w:shd w:val="clear" w:color="auto" w:fill="FFFFFF"/>
          <w:lang w:eastAsia="ru-RU"/>
        </w:rPr>
        <w:t>«_____» _____________ 20 ___ года</w:t>
      </w:r>
    </w:p>
    <w:p w:rsidR="00FD13C3" w:rsidRPr="00FD13C3" w:rsidRDefault="00FD13C3" w:rsidP="00FD13C3">
      <w:pPr>
        <w:rPr>
          <w:szCs w:val="28"/>
        </w:rPr>
      </w:pPr>
    </w:p>
    <w:p w:rsidR="00FD13C3" w:rsidRPr="00FD13C3" w:rsidRDefault="00FD13C3" w:rsidP="00FD13C3">
      <w:pPr>
        <w:ind w:firstLine="709"/>
        <w:rPr>
          <w:szCs w:val="28"/>
        </w:rPr>
      </w:pPr>
    </w:p>
    <w:p w:rsidR="008354B0" w:rsidRDefault="008354B0" w:rsidP="00FD13C3">
      <w:pPr>
        <w:sectPr w:rsidR="008354B0" w:rsidSect="002701E4">
          <w:headerReference w:type="default" r:id="rId7"/>
          <w:pgSz w:w="11906" w:h="16838"/>
          <w:pgMar w:top="1134" w:right="567" w:bottom="1134" w:left="1418" w:header="708" w:footer="708" w:gutter="0"/>
          <w:cols w:space="708"/>
          <w:titlePg/>
          <w:docGrid w:linePitch="381"/>
        </w:sectPr>
      </w:pPr>
    </w:p>
    <w:p w:rsidR="008354B0" w:rsidRPr="008354B0" w:rsidRDefault="008354B0" w:rsidP="008354B0">
      <w:pPr>
        <w:widowControl w:val="0"/>
        <w:spacing w:line="320" w:lineRule="exact"/>
        <w:ind w:right="40"/>
        <w:jc w:val="center"/>
        <w:outlineLvl w:val="2"/>
        <w:rPr>
          <w:rFonts w:eastAsia="Arial Unicode MS" w:cs="Liberation Serif"/>
          <w:b/>
          <w:color w:val="000000"/>
          <w:szCs w:val="28"/>
          <w:shd w:val="clear" w:color="auto" w:fill="FFFFFF"/>
          <w:lang w:eastAsia="ru-RU"/>
        </w:rPr>
      </w:pPr>
      <w:r w:rsidRPr="008354B0">
        <w:rPr>
          <w:rFonts w:eastAsia="Arial Unicode MS" w:cs="Liberation Serif"/>
          <w:b/>
          <w:color w:val="000000"/>
          <w:szCs w:val="28"/>
          <w:shd w:val="clear" w:color="auto" w:fill="FFFFFF"/>
          <w:lang w:eastAsia="ru-RU"/>
        </w:rPr>
        <w:lastRenderedPageBreak/>
        <w:t>Основные показатели инвестиционного проекта</w:t>
      </w:r>
    </w:p>
    <w:p w:rsidR="008354B0" w:rsidRPr="008354B0" w:rsidRDefault="008354B0" w:rsidP="008354B0">
      <w:pPr>
        <w:widowControl w:val="0"/>
        <w:spacing w:line="320" w:lineRule="exact"/>
        <w:ind w:right="40"/>
        <w:jc w:val="center"/>
        <w:outlineLvl w:val="2"/>
        <w:rPr>
          <w:rFonts w:eastAsia="Arial Unicode MS" w:cs="Liberation Serif"/>
          <w:color w:val="000000"/>
          <w:sz w:val="32"/>
          <w:szCs w:val="32"/>
          <w:shd w:val="clear" w:color="auto" w:fill="FFFFFF"/>
          <w:lang w:eastAsia="ru-RU"/>
        </w:rPr>
      </w:pPr>
    </w:p>
    <w:tbl>
      <w:tblPr>
        <w:tblStyle w:val="a4"/>
        <w:tblW w:w="15780" w:type="dxa"/>
        <w:tblInd w:w="-572" w:type="dxa"/>
        <w:tblLook w:val="04A0" w:firstRow="1" w:lastRow="0" w:firstColumn="1" w:lastColumn="0" w:noHBand="0" w:noVBand="1"/>
      </w:tblPr>
      <w:tblGrid>
        <w:gridCol w:w="724"/>
        <w:gridCol w:w="4238"/>
        <w:gridCol w:w="985"/>
        <w:gridCol w:w="985"/>
        <w:gridCol w:w="865"/>
        <w:gridCol w:w="1106"/>
        <w:gridCol w:w="985"/>
        <w:gridCol w:w="986"/>
        <w:gridCol w:w="985"/>
        <w:gridCol w:w="985"/>
        <w:gridCol w:w="985"/>
        <w:gridCol w:w="986"/>
        <w:gridCol w:w="965"/>
      </w:tblGrid>
      <w:tr w:rsidR="00F177D8" w:rsidTr="00F177D8">
        <w:tc>
          <w:tcPr>
            <w:tcW w:w="724" w:type="dxa"/>
            <w:vMerge w:val="restart"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4238" w:type="dxa"/>
            <w:vMerge w:val="restart"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Показатель</w:t>
            </w:r>
          </w:p>
        </w:tc>
        <w:tc>
          <w:tcPr>
            <w:tcW w:w="10818" w:type="dxa"/>
            <w:gridSpan w:val="11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Годы</w:t>
            </w:r>
          </w:p>
        </w:tc>
      </w:tr>
      <w:tr w:rsidR="00F177D8" w:rsidTr="00F177D8">
        <w:tc>
          <w:tcPr>
            <w:tcW w:w="724" w:type="dxa"/>
            <w:vMerge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38" w:type="dxa"/>
            <w:vMerge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1-й год</w:t>
            </w: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2-й год</w:t>
            </w:r>
          </w:p>
        </w:tc>
        <w:tc>
          <w:tcPr>
            <w:tcW w:w="86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3-й год</w:t>
            </w:r>
          </w:p>
        </w:tc>
        <w:tc>
          <w:tcPr>
            <w:tcW w:w="1106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4-й год</w:t>
            </w: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5-й год</w:t>
            </w:r>
          </w:p>
        </w:tc>
        <w:tc>
          <w:tcPr>
            <w:tcW w:w="986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6-й год</w:t>
            </w: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7-й год</w:t>
            </w: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8-й год</w:t>
            </w:r>
          </w:p>
        </w:tc>
        <w:tc>
          <w:tcPr>
            <w:tcW w:w="98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9-й год</w:t>
            </w:r>
          </w:p>
        </w:tc>
        <w:tc>
          <w:tcPr>
            <w:tcW w:w="986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10-й год</w:t>
            </w:r>
          </w:p>
        </w:tc>
        <w:tc>
          <w:tcPr>
            <w:tcW w:w="965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</w:tr>
    </w:tbl>
    <w:p w:rsidR="00F177D8" w:rsidRPr="00F177D8" w:rsidRDefault="00F177D8">
      <w:pPr>
        <w:rPr>
          <w:sz w:val="2"/>
          <w:szCs w:val="2"/>
        </w:rPr>
      </w:pPr>
    </w:p>
    <w:tbl>
      <w:tblPr>
        <w:tblStyle w:val="a4"/>
        <w:tblW w:w="15780" w:type="dxa"/>
        <w:tblInd w:w="-572" w:type="dxa"/>
        <w:tblLook w:val="04A0" w:firstRow="1" w:lastRow="0" w:firstColumn="1" w:lastColumn="0" w:noHBand="0" w:noVBand="1"/>
      </w:tblPr>
      <w:tblGrid>
        <w:gridCol w:w="756"/>
        <w:gridCol w:w="4230"/>
        <w:gridCol w:w="982"/>
        <w:gridCol w:w="983"/>
        <w:gridCol w:w="863"/>
        <w:gridCol w:w="1103"/>
        <w:gridCol w:w="983"/>
        <w:gridCol w:w="984"/>
        <w:gridCol w:w="983"/>
        <w:gridCol w:w="983"/>
        <w:gridCol w:w="983"/>
        <w:gridCol w:w="984"/>
        <w:gridCol w:w="963"/>
      </w:tblGrid>
      <w:tr w:rsidR="00073166" w:rsidTr="005F27A8">
        <w:trPr>
          <w:tblHeader/>
        </w:trPr>
        <w:tc>
          <w:tcPr>
            <w:tcW w:w="756" w:type="dxa"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30" w:type="dxa"/>
          </w:tcPr>
          <w:p w:rsidR="00F177D8" w:rsidRDefault="00F177D8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82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8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86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10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98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84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98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98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98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984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963" w:type="dxa"/>
          </w:tcPr>
          <w:p w:rsidR="00F177D8" w:rsidRDefault="00F177D8" w:rsidP="006F125D">
            <w:pPr>
              <w:widowControl w:val="0"/>
              <w:ind w:left="-57" w:right="-57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</w:tr>
      <w:tr w:rsidR="00073166" w:rsidTr="005F27A8">
        <w:tc>
          <w:tcPr>
            <w:tcW w:w="756" w:type="dxa"/>
          </w:tcPr>
          <w:p w:rsidR="006F125D" w:rsidRDefault="004E37BB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4230" w:type="dxa"/>
          </w:tcPr>
          <w:p w:rsidR="006F125D" w:rsidRDefault="00F177D8" w:rsidP="00F177D8">
            <w:pPr>
              <w:widowControl w:val="0"/>
              <w:jc w:val="left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 создания постоянных рабочих мест, человек</w:t>
            </w:r>
          </w:p>
        </w:tc>
        <w:tc>
          <w:tcPr>
            <w:tcW w:w="982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6F125D" w:rsidRDefault="006F125D" w:rsidP="00051770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4230" w:type="dxa"/>
          </w:tcPr>
          <w:p w:rsidR="00F177D8" w:rsidRPr="008354B0" w:rsidRDefault="00F177D8" w:rsidP="00B87AFA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Вложение инвестиций по годам реализации </w:t>
            </w:r>
            <w:r w:rsidR="00B87AFA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инвестиционного проекта</w:t>
            </w: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B87AFA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 рублей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Структура инвестиционных затрат, </w:t>
            </w:r>
          </w:p>
          <w:p w:rsidR="00F177D8" w:rsidRDefault="00B87AFA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рублей, </w:t>
            </w:r>
          </w:p>
          <w:p w:rsidR="00F177D8" w:rsidRPr="008354B0" w:rsidRDefault="00F177D8" w:rsidP="00B87AFA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3.1.</w:t>
            </w:r>
          </w:p>
        </w:tc>
        <w:tc>
          <w:tcPr>
            <w:tcW w:w="4230" w:type="dxa"/>
          </w:tcPr>
          <w:p w:rsidR="00F177D8" w:rsidRPr="008354B0" w:rsidRDefault="00B87AFA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апитальные затраты,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 рублей,</w:t>
            </w:r>
          </w:p>
          <w:p w:rsidR="00F177D8" w:rsidRPr="008354B0" w:rsidRDefault="00F177D8" w:rsidP="00B87AFA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3.1.1.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приобретение основных средств 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3.1.2.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приобретение оборудования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3.1.3.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строительно-монтажные работы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3.2.</w:t>
            </w:r>
          </w:p>
        </w:tc>
        <w:tc>
          <w:tcPr>
            <w:tcW w:w="4230" w:type="dxa"/>
          </w:tcPr>
          <w:p w:rsidR="00F177D8" w:rsidRDefault="00B87AFA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ные капитальные затраты, </w:t>
            </w:r>
          </w:p>
          <w:p w:rsidR="00F177D8" w:rsidRPr="008354B0" w:rsidRDefault="00B87AFA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 рублей,</w:t>
            </w:r>
          </w:p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3.2.1.</w:t>
            </w:r>
          </w:p>
        </w:tc>
        <w:tc>
          <w:tcPr>
            <w:tcW w:w="4230" w:type="dxa"/>
          </w:tcPr>
          <w:p w:rsidR="00F177D8" w:rsidRPr="008354B0" w:rsidRDefault="007808F4" w:rsidP="00B87AFA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роектирование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3.2.2.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приобретение земли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3.2.3.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прочие расходы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3.3.</w:t>
            </w:r>
          </w:p>
        </w:tc>
        <w:tc>
          <w:tcPr>
            <w:tcW w:w="4230" w:type="dxa"/>
          </w:tcPr>
          <w:p w:rsidR="00F177D8" w:rsidRPr="008354B0" w:rsidRDefault="00B87AFA" w:rsidP="00B87AFA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нвестиции в оборотный капитал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4230" w:type="dxa"/>
          </w:tcPr>
          <w:p w:rsidR="00F177D8" w:rsidRDefault="00F177D8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Источники финансирования, </w:t>
            </w:r>
          </w:p>
          <w:p w:rsidR="00F177D8" w:rsidRPr="008354B0" w:rsidRDefault="00B87AFA" w:rsidP="00B87AFA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 рублей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4.1.</w:t>
            </w:r>
          </w:p>
        </w:tc>
        <w:tc>
          <w:tcPr>
            <w:tcW w:w="4230" w:type="dxa"/>
          </w:tcPr>
          <w:p w:rsidR="00F177D8" w:rsidRPr="008354B0" w:rsidRDefault="006849C6" w:rsidP="006849C6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обственные средства 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4.2.</w:t>
            </w:r>
          </w:p>
        </w:tc>
        <w:tc>
          <w:tcPr>
            <w:tcW w:w="4230" w:type="dxa"/>
          </w:tcPr>
          <w:p w:rsidR="00F177D8" w:rsidRDefault="006849C6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ривлекаемые средства </w:t>
            </w:r>
          </w:p>
          <w:p w:rsidR="00F177D8" w:rsidRPr="008354B0" w:rsidRDefault="00F177D8" w:rsidP="00B87AFA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4.2.1.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кредиты банков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4.2.2.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средства федерального бюджета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4.2.3.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средства бюджета Свердловской области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87AFA" w:rsidTr="005F27A8">
        <w:tc>
          <w:tcPr>
            <w:tcW w:w="756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4.2.4.</w:t>
            </w:r>
          </w:p>
        </w:tc>
        <w:tc>
          <w:tcPr>
            <w:tcW w:w="4230" w:type="dxa"/>
          </w:tcPr>
          <w:p w:rsidR="00B87AFA" w:rsidRPr="008354B0" w:rsidRDefault="00B87AFA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87AFA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займы от учредителей</w:t>
            </w:r>
          </w:p>
        </w:tc>
        <w:tc>
          <w:tcPr>
            <w:tcW w:w="982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B87AFA" w:rsidRDefault="00B87AFA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6849C6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="006849C6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230" w:type="dxa"/>
          </w:tcPr>
          <w:p w:rsidR="00F177D8" w:rsidRDefault="006849C6" w:rsidP="00F177D8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F177D8"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ностранные инвестиции </w:t>
            </w:r>
          </w:p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прямые иностранные инвестиции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Объем выручки, тыс. рублей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4E37BB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Объем прибыли, тыс. рублей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D3B3D" w:rsidTr="002D3B3D">
        <w:trPr>
          <w:trHeight w:val="405"/>
        </w:trPr>
        <w:tc>
          <w:tcPr>
            <w:tcW w:w="15780" w:type="dxa"/>
            <w:gridSpan w:val="13"/>
            <w:vAlign w:val="center"/>
          </w:tcPr>
          <w:p w:rsidR="002D3B3D" w:rsidRPr="002D3B3D" w:rsidRDefault="002D3B3D" w:rsidP="002D3B3D">
            <w:pPr>
              <w:widowControl w:val="0"/>
              <w:jc w:val="center"/>
              <w:outlineLvl w:val="2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Ожидаемые налоговые поступления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Страховые взносы, 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7.1.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подлежат зачислению без учета льгот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7.2.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подлежат зачислению с учетом льгот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3166" w:rsidTr="005F27A8">
        <w:tc>
          <w:tcPr>
            <w:tcW w:w="756" w:type="dxa"/>
          </w:tcPr>
          <w:p w:rsidR="00F177D8" w:rsidRDefault="004E37BB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4230" w:type="dxa"/>
          </w:tcPr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Налог на добавленную стоимость, </w:t>
            </w:r>
          </w:p>
          <w:p w:rsidR="00F177D8" w:rsidRPr="008354B0" w:rsidRDefault="00F177D8" w:rsidP="00F177D8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982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F177D8" w:rsidRDefault="00F177D8" w:rsidP="00F177D8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Налог на прибыль, 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9.1.</w:t>
            </w:r>
          </w:p>
        </w:tc>
        <w:tc>
          <w:tcPr>
            <w:tcW w:w="4230" w:type="dxa"/>
          </w:tcPr>
          <w:p w:rsidR="00A56C99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федеральный бюджет </w:t>
            </w:r>
          </w:p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9.1.1.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без учета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9.1.2.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с учетом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бюджет Свердловской области, </w:t>
            </w:r>
          </w:p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числе: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9.2.1.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без учета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9.2.2.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с учетом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НДФЛ, 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10.1.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бюджет Свердловской области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10.2.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бюджет муниципального образования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Налог на имущество организаций, </w:t>
            </w:r>
          </w:p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11.1.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без учета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11.2.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с учетом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Земельный налог, 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8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110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84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  <w:tc>
          <w:tcPr>
            <w:tcW w:w="963" w:type="dxa"/>
          </w:tcPr>
          <w:p w:rsidR="00A56C99" w:rsidRDefault="00A56C99" w:rsidP="00A56C99">
            <w:pPr>
              <w:jc w:val="center"/>
            </w:pPr>
            <w:r w:rsidRPr="00E35578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12.1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без учета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12.2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с учетом льгот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4230" w:type="dxa"/>
          </w:tcPr>
          <w:p w:rsidR="00A56C99" w:rsidRPr="008354B0" w:rsidRDefault="00A56C99" w:rsidP="006849C6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Транспортный налог, тыс. рублей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15780" w:type="dxa"/>
            <w:gridSpan w:val="13"/>
          </w:tcPr>
          <w:p w:rsidR="00A56C99" w:rsidRPr="005F27A8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F27A8">
              <w:rPr>
                <w:rFonts w:eastAsia="Arial Unicode MS" w:cs="Liberation Serif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ИТОГО по налоговым отчислениям</w:t>
            </w:r>
          </w:p>
        </w:tc>
      </w:tr>
      <w:tr w:rsidR="00A56C99" w:rsidTr="005F27A8">
        <w:tc>
          <w:tcPr>
            <w:tcW w:w="756" w:type="dxa"/>
          </w:tcPr>
          <w:p w:rsidR="00A56C99" w:rsidRPr="002D3B3D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14.</w:t>
            </w:r>
          </w:p>
        </w:tc>
        <w:tc>
          <w:tcPr>
            <w:tcW w:w="4230" w:type="dxa"/>
          </w:tcPr>
          <w:p w:rsidR="00A56C99" w:rsidRPr="002D3B3D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Итого по страховым взносам </w:t>
            </w:r>
          </w:p>
          <w:p w:rsidR="00A56C99" w:rsidRPr="002D3B3D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(п. 7.1 − п. 7.2)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15.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Подлежит зачислению в федеральный бюджет без учета льгот (п.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.1.1)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16.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Подлежит зачислению в федеральный бюджет с учетом льгот (п.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.1.2)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Pr="002D3B3D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230" w:type="dxa"/>
          </w:tcPr>
          <w:p w:rsidR="00A56C99" w:rsidRPr="002D3B3D" w:rsidRDefault="00A56C99" w:rsidP="00A56C99">
            <w:pPr>
              <w:widowControl w:val="0"/>
              <w:jc w:val="left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Выпадающие (недополученные) доходы Российской Феде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рации </w:t>
            </w:r>
          </w:p>
          <w:p w:rsidR="00A56C99" w:rsidRPr="002D3B3D" w:rsidRDefault="00A56C99" w:rsidP="00A56C99">
            <w:pPr>
              <w:widowControl w:val="0"/>
              <w:jc w:val="left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(п. 1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− п.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п.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2D3B3D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18.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в бюджет Свердловской области без учета льгот (п. 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.2.1 + 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.1 + 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 + п. 1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19.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Подлежит зачислению с учетом льгот </w:t>
            </w:r>
          </w:p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(п.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9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.2.2 + п.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 + п.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+ 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 1</w:t>
            </w: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Pr="00073166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73166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20.</w:t>
            </w:r>
          </w:p>
        </w:tc>
        <w:tc>
          <w:tcPr>
            <w:tcW w:w="4230" w:type="dxa"/>
          </w:tcPr>
          <w:p w:rsidR="00A56C99" w:rsidRPr="00073166" w:rsidRDefault="00A56C99" w:rsidP="00A56C99">
            <w:pPr>
              <w:widowControl w:val="0"/>
              <w:jc w:val="left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73166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Выпадающие (недополученные) доходы Свердловской области </w:t>
            </w:r>
          </w:p>
          <w:p w:rsidR="00A56C99" w:rsidRPr="00073166" w:rsidRDefault="00A56C99" w:rsidP="00A56C99">
            <w:pPr>
              <w:widowControl w:val="0"/>
              <w:jc w:val="left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73166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(п. 18 - п. 19)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21.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в бюджет муниципального образования без учета льгот (п. 8.2 + п. 10.1)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22.</w:t>
            </w:r>
          </w:p>
        </w:tc>
        <w:tc>
          <w:tcPr>
            <w:tcW w:w="4230" w:type="dxa"/>
          </w:tcPr>
          <w:p w:rsidR="00A56C99" w:rsidRPr="008354B0" w:rsidRDefault="00A56C99" w:rsidP="00A56C99">
            <w:pPr>
              <w:widowControl w:val="0"/>
              <w:jc w:val="left"/>
              <w:rPr>
                <w:rFonts w:eastAsia="Arial Unicode MS" w:cs="Liberation Serif"/>
                <w:sz w:val="24"/>
                <w:szCs w:val="24"/>
                <w:lang w:eastAsia="ru-RU"/>
              </w:rPr>
            </w:pPr>
            <w:r w:rsidRPr="008354B0"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Подлежит зачислению в бюджет муниципального образования с учетом льгот (п. 8.2 + п. 10.2)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56C99" w:rsidTr="005F27A8">
        <w:tc>
          <w:tcPr>
            <w:tcW w:w="756" w:type="dxa"/>
          </w:tcPr>
          <w:p w:rsidR="00A56C99" w:rsidRPr="00073166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73166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23.</w:t>
            </w:r>
          </w:p>
        </w:tc>
        <w:tc>
          <w:tcPr>
            <w:tcW w:w="4230" w:type="dxa"/>
          </w:tcPr>
          <w:p w:rsidR="00A56C99" w:rsidRPr="00073166" w:rsidRDefault="00A56C99" w:rsidP="00A56C99">
            <w:pPr>
              <w:widowControl w:val="0"/>
              <w:jc w:val="left"/>
              <w:rPr>
                <w:rFonts w:eastAsia="Arial Unicode MS" w:cs="Liberation Serif"/>
                <w:b/>
                <w:sz w:val="24"/>
                <w:szCs w:val="24"/>
                <w:lang w:eastAsia="ru-RU"/>
              </w:rPr>
            </w:pPr>
            <w:r w:rsidRPr="00073166">
              <w:rPr>
                <w:rFonts w:eastAsia="Arial Unicode MS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Выпадающие (недополученные) доходы муниципального образования (п. 21 - п. 22)</w:t>
            </w:r>
          </w:p>
        </w:tc>
        <w:tc>
          <w:tcPr>
            <w:tcW w:w="982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0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84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63" w:type="dxa"/>
          </w:tcPr>
          <w:p w:rsidR="00A56C99" w:rsidRDefault="00A56C99" w:rsidP="00A56C99">
            <w:pPr>
              <w:widowControl w:val="0"/>
              <w:jc w:val="center"/>
              <w:outlineLvl w:val="2"/>
              <w:rPr>
                <w:rFonts w:eastAsia="Arial Unicode MS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051770" w:rsidRDefault="00051770" w:rsidP="008354B0">
      <w:pPr>
        <w:widowControl w:val="0"/>
        <w:jc w:val="center"/>
        <w:outlineLvl w:val="2"/>
        <w:rPr>
          <w:rFonts w:eastAsia="Arial Unicode MS" w:cs="Liberation Serif"/>
          <w:color w:val="000000"/>
          <w:sz w:val="24"/>
          <w:szCs w:val="24"/>
          <w:shd w:val="clear" w:color="auto" w:fill="FFFFFF"/>
          <w:lang w:eastAsia="ru-RU"/>
        </w:rPr>
      </w:pPr>
    </w:p>
    <w:p w:rsidR="00F177D8" w:rsidRPr="004E37BB" w:rsidRDefault="00F177D8" w:rsidP="00F177D8">
      <w:pPr>
        <w:autoSpaceDE w:val="0"/>
        <w:autoSpaceDN w:val="0"/>
        <w:rPr>
          <w:rFonts w:eastAsia="SimSun" w:cs="Liberation Serif"/>
          <w:szCs w:val="28"/>
          <w:lang w:eastAsia="ru-RU"/>
        </w:rPr>
      </w:pPr>
      <w:r w:rsidRPr="004E37BB">
        <w:rPr>
          <w:rFonts w:eastAsia="SimSun" w:cs="Liberation Serif"/>
          <w:szCs w:val="28"/>
          <w:lang w:eastAsia="ru-RU"/>
        </w:rPr>
        <w:t xml:space="preserve">Руководитель юридического лица </w:t>
      </w:r>
      <w:r w:rsidRPr="004E37BB">
        <w:rPr>
          <w:rFonts w:eastAsia="SimSun" w:cs="Liberation Serif"/>
          <w:szCs w:val="28"/>
          <w:lang w:eastAsia="ru-RU"/>
        </w:rPr>
        <w:tab/>
        <w:t xml:space="preserve">      _____________________</w:t>
      </w:r>
      <w:r w:rsidRPr="004E37BB">
        <w:rPr>
          <w:rFonts w:eastAsia="SimSun" w:cs="Liberation Serif"/>
          <w:szCs w:val="28"/>
          <w:lang w:eastAsia="ru-RU"/>
        </w:rPr>
        <w:tab/>
        <w:t>/ И.О. Фамилия</w:t>
      </w:r>
    </w:p>
    <w:p w:rsidR="00F177D8" w:rsidRPr="004E37BB" w:rsidRDefault="00F177D8" w:rsidP="00F177D8">
      <w:pPr>
        <w:autoSpaceDE w:val="0"/>
        <w:autoSpaceDN w:val="0"/>
        <w:rPr>
          <w:rFonts w:eastAsia="SimSun" w:cs="Liberation Serif"/>
          <w:sz w:val="20"/>
          <w:szCs w:val="20"/>
          <w:lang w:eastAsia="ru-RU"/>
        </w:rPr>
      </w:pPr>
      <w:r w:rsidRPr="004E37BB">
        <w:rPr>
          <w:rFonts w:eastAsia="SimSun" w:cs="Liberation Serif"/>
          <w:szCs w:val="28"/>
          <w:lang w:eastAsia="ru-RU"/>
        </w:rPr>
        <w:tab/>
      </w:r>
      <w:r w:rsidRPr="004E37BB">
        <w:rPr>
          <w:rFonts w:eastAsia="SimSun" w:cs="Liberation Serif"/>
          <w:szCs w:val="28"/>
          <w:lang w:eastAsia="ru-RU"/>
        </w:rPr>
        <w:tab/>
      </w:r>
      <w:r w:rsidRPr="004E37BB">
        <w:rPr>
          <w:rFonts w:eastAsia="SimSun" w:cs="Liberation Serif"/>
          <w:szCs w:val="28"/>
          <w:lang w:eastAsia="ru-RU"/>
        </w:rPr>
        <w:tab/>
      </w:r>
      <w:r w:rsidRPr="004E37BB">
        <w:rPr>
          <w:rFonts w:eastAsia="SimSun" w:cs="Liberation Serif"/>
          <w:szCs w:val="28"/>
          <w:lang w:eastAsia="ru-RU"/>
        </w:rPr>
        <w:tab/>
      </w:r>
      <w:r w:rsidRPr="004E37BB">
        <w:rPr>
          <w:rFonts w:eastAsia="SimSun" w:cs="Liberation Serif"/>
          <w:szCs w:val="28"/>
          <w:lang w:eastAsia="ru-RU"/>
        </w:rPr>
        <w:tab/>
      </w:r>
      <w:r w:rsidRPr="004E37BB">
        <w:rPr>
          <w:rFonts w:eastAsia="SimSun" w:cs="Liberation Serif"/>
          <w:szCs w:val="28"/>
          <w:lang w:eastAsia="ru-RU"/>
        </w:rPr>
        <w:tab/>
        <w:t xml:space="preserve">              </w:t>
      </w:r>
      <w:r w:rsidRPr="004E37BB">
        <w:rPr>
          <w:rFonts w:eastAsia="SimSun" w:cs="Liberation Serif"/>
          <w:sz w:val="20"/>
          <w:szCs w:val="20"/>
          <w:lang w:eastAsia="ru-RU"/>
        </w:rPr>
        <w:t>(подпись)</w:t>
      </w:r>
    </w:p>
    <w:p w:rsidR="00F177D8" w:rsidRPr="004E37BB" w:rsidRDefault="00F177D8" w:rsidP="00F177D8">
      <w:pPr>
        <w:autoSpaceDE w:val="0"/>
        <w:autoSpaceDN w:val="0"/>
        <w:spacing w:after="120"/>
        <w:rPr>
          <w:rFonts w:eastAsia="SimSun" w:cs="Liberation Serif"/>
          <w:szCs w:val="28"/>
          <w:lang w:eastAsia="ru-RU"/>
        </w:rPr>
      </w:pPr>
      <w:r w:rsidRPr="004E37BB">
        <w:rPr>
          <w:rFonts w:eastAsia="SimSun" w:cs="Liberation Serif"/>
          <w:szCs w:val="28"/>
          <w:lang w:eastAsia="ru-RU"/>
        </w:rPr>
        <w:t xml:space="preserve">                                                                 М.П.</w:t>
      </w:r>
    </w:p>
    <w:p w:rsidR="00F177D8" w:rsidRPr="004E37BB" w:rsidRDefault="00F177D8" w:rsidP="00F177D8">
      <w:pPr>
        <w:autoSpaceDE w:val="0"/>
        <w:autoSpaceDN w:val="0"/>
        <w:spacing w:after="120"/>
        <w:rPr>
          <w:rFonts w:eastAsia="SimSun" w:cs="Liberation Serif"/>
          <w:szCs w:val="28"/>
          <w:lang w:eastAsia="ru-RU"/>
        </w:rPr>
      </w:pPr>
      <w:r w:rsidRPr="004E37BB">
        <w:rPr>
          <w:rFonts w:eastAsia="SimSun" w:cs="Liberation Serif"/>
          <w:szCs w:val="28"/>
          <w:lang w:eastAsia="ru-RU"/>
        </w:rPr>
        <w:t>«_____» ____________ 20___года</w:t>
      </w:r>
    </w:p>
    <w:p w:rsidR="00051770" w:rsidRPr="008354B0" w:rsidRDefault="00051770" w:rsidP="008354B0">
      <w:pPr>
        <w:widowControl w:val="0"/>
        <w:jc w:val="center"/>
        <w:outlineLvl w:val="2"/>
        <w:rPr>
          <w:rFonts w:eastAsia="Arial Unicode MS" w:cs="Liberation Serif"/>
          <w:color w:val="000000"/>
          <w:sz w:val="24"/>
          <w:szCs w:val="24"/>
          <w:shd w:val="clear" w:color="auto" w:fill="FFFFFF"/>
          <w:lang w:eastAsia="ru-RU"/>
        </w:rPr>
      </w:pPr>
    </w:p>
    <w:sectPr w:rsidR="00051770" w:rsidRPr="008354B0" w:rsidSect="008354B0">
      <w:pgSz w:w="16838" w:h="11906" w:orient="landscape"/>
      <w:pgMar w:top="1418" w:right="1134" w:bottom="567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025" w:rsidRDefault="00E04025" w:rsidP="002701E4">
      <w:r>
        <w:separator/>
      </w:r>
    </w:p>
  </w:endnote>
  <w:endnote w:type="continuationSeparator" w:id="0">
    <w:p w:rsidR="00E04025" w:rsidRDefault="00E04025" w:rsidP="0027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025" w:rsidRDefault="00E04025" w:rsidP="002701E4">
      <w:r>
        <w:separator/>
      </w:r>
    </w:p>
  </w:footnote>
  <w:footnote w:type="continuationSeparator" w:id="0">
    <w:p w:rsidR="00E04025" w:rsidRDefault="00E04025" w:rsidP="0027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1153722"/>
      <w:docPartObj>
        <w:docPartGallery w:val="Page Numbers (Top of Page)"/>
        <w:docPartUnique/>
      </w:docPartObj>
    </w:sdtPr>
    <w:sdtEndPr>
      <w:rPr>
        <w:rFonts w:cs="Liberation Serif"/>
      </w:rPr>
    </w:sdtEndPr>
    <w:sdtContent>
      <w:p w:rsidR="002701E4" w:rsidRPr="002701E4" w:rsidRDefault="002701E4">
        <w:pPr>
          <w:pStyle w:val="a5"/>
          <w:jc w:val="center"/>
          <w:rPr>
            <w:rFonts w:cs="Liberation Serif"/>
          </w:rPr>
        </w:pPr>
        <w:r w:rsidRPr="002701E4">
          <w:rPr>
            <w:rFonts w:cs="Liberation Serif"/>
          </w:rPr>
          <w:fldChar w:fldCharType="begin"/>
        </w:r>
        <w:r w:rsidRPr="002701E4">
          <w:rPr>
            <w:rFonts w:cs="Liberation Serif"/>
          </w:rPr>
          <w:instrText>PAGE   \* MERGEFORMAT</w:instrText>
        </w:r>
        <w:r w:rsidRPr="002701E4">
          <w:rPr>
            <w:rFonts w:cs="Liberation Serif"/>
          </w:rPr>
          <w:fldChar w:fldCharType="separate"/>
        </w:r>
        <w:r w:rsidR="00F85C0C">
          <w:rPr>
            <w:rFonts w:cs="Liberation Serif"/>
            <w:noProof/>
          </w:rPr>
          <w:t>2</w:t>
        </w:r>
        <w:r w:rsidRPr="002701E4">
          <w:rPr>
            <w:rFonts w:cs="Liberation Serif"/>
          </w:rPr>
          <w:fldChar w:fldCharType="end"/>
        </w:r>
      </w:p>
    </w:sdtContent>
  </w:sdt>
  <w:p w:rsidR="002701E4" w:rsidRDefault="002701E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B06"/>
    <w:multiLevelType w:val="multilevel"/>
    <w:tmpl w:val="A76C7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1B92312"/>
    <w:multiLevelType w:val="hybridMultilevel"/>
    <w:tmpl w:val="54BE8CF8"/>
    <w:lvl w:ilvl="0" w:tplc="6A629F1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D929E8"/>
    <w:multiLevelType w:val="hybridMultilevel"/>
    <w:tmpl w:val="13D676B2"/>
    <w:lvl w:ilvl="0" w:tplc="0A4A247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C65F1"/>
    <w:multiLevelType w:val="hybridMultilevel"/>
    <w:tmpl w:val="16087E2E"/>
    <w:lvl w:ilvl="0" w:tplc="23802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63B8F"/>
    <w:multiLevelType w:val="hybridMultilevel"/>
    <w:tmpl w:val="D002761A"/>
    <w:lvl w:ilvl="0" w:tplc="424CAE4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B2EC2"/>
    <w:multiLevelType w:val="hybridMultilevel"/>
    <w:tmpl w:val="A5146738"/>
    <w:lvl w:ilvl="0" w:tplc="D6A64FAA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58"/>
    <w:rsid w:val="00051770"/>
    <w:rsid w:val="00073166"/>
    <w:rsid w:val="000D2CA6"/>
    <w:rsid w:val="002701E4"/>
    <w:rsid w:val="002C710B"/>
    <w:rsid w:val="002D3B3D"/>
    <w:rsid w:val="002F0601"/>
    <w:rsid w:val="004053ED"/>
    <w:rsid w:val="00434584"/>
    <w:rsid w:val="004E37BB"/>
    <w:rsid w:val="00586BEB"/>
    <w:rsid w:val="005A2B0F"/>
    <w:rsid w:val="005C6EA6"/>
    <w:rsid w:val="005F27A8"/>
    <w:rsid w:val="006849C6"/>
    <w:rsid w:val="006B7A1E"/>
    <w:rsid w:val="006F125D"/>
    <w:rsid w:val="00722B71"/>
    <w:rsid w:val="007808F4"/>
    <w:rsid w:val="008354B0"/>
    <w:rsid w:val="008617DB"/>
    <w:rsid w:val="00883DB5"/>
    <w:rsid w:val="009C59EA"/>
    <w:rsid w:val="009D7B52"/>
    <w:rsid w:val="00A56C99"/>
    <w:rsid w:val="00B40575"/>
    <w:rsid w:val="00B841C4"/>
    <w:rsid w:val="00B87AFA"/>
    <w:rsid w:val="00B94EF6"/>
    <w:rsid w:val="00C37F4D"/>
    <w:rsid w:val="00CD33F1"/>
    <w:rsid w:val="00CE3B58"/>
    <w:rsid w:val="00D1684B"/>
    <w:rsid w:val="00E04025"/>
    <w:rsid w:val="00F177D8"/>
    <w:rsid w:val="00F85C0C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2AF1"/>
  <w15:chartTrackingRefBased/>
  <w15:docId w15:val="{46D6F1CD-0387-4487-BDD0-529F2E7B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BEB"/>
    <w:pPr>
      <w:spacing w:after="0" w:line="240" w:lineRule="auto"/>
      <w:jc w:val="both"/>
    </w:pPr>
    <w:rPr>
      <w:rFonts w:ascii="Liberation Serif" w:hAnsi="Liberation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A1E"/>
    <w:pPr>
      <w:ind w:left="720"/>
      <w:contextualSpacing/>
    </w:pPr>
  </w:style>
  <w:style w:type="table" w:styleId="a4">
    <w:name w:val="Table Grid"/>
    <w:basedOn w:val="a1"/>
    <w:uiPriority w:val="39"/>
    <w:rsid w:val="00051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701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01E4"/>
    <w:rPr>
      <w:rFonts w:ascii="Liberation Serif" w:hAnsi="Liberation Serif"/>
      <w:sz w:val="28"/>
    </w:rPr>
  </w:style>
  <w:style w:type="paragraph" w:styleId="a7">
    <w:name w:val="footer"/>
    <w:basedOn w:val="a"/>
    <w:link w:val="a8"/>
    <w:uiPriority w:val="99"/>
    <w:unhideWhenUsed/>
    <w:rsid w:val="002701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01E4"/>
    <w:rPr>
      <w:rFonts w:ascii="Liberation Serif" w:hAnsi="Liberation Serif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A56C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6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Боярских Евгения Николаевна</dc:creator>
  <cp:keywords/>
  <dc:description/>
  <cp:lastModifiedBy>Боярских Евгения Николаевна</cp:lastModifiedBy>
  <cp:revision>4</cp:revision>
  <cp:lastPrinted>2024-05-29T11:55:00Z</cp:lastPrinted>
  <dcterms:created xsi:type="dcterms:W3CDTF">2024-05-31T09:39:00Z</dcterms:created>
  <dcterms:modified xsi:type="dcterms:W3CDTF">2024-05-31T10:12:00Z</dcterms:modified>
</cp:coreProperties>
</file>